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sz w:val="26"/>
        </w:rPr>
        <w:t>Приложения к Условиям предоставления Сервиса «Цифровой диспетчер» Голос</w:t>
      </w:r>
    </w:p>
    <w:p>
      <w:pPr>
        <w:spacing w:after="80"/>
      </w:pPr>
      <w:r>
        <w:rPr>
          <w:b w:val="0"/>
          <w:i/>
        </w:rPr>
        <w:t>Приложение № 1 — Адресный перечень МКД (примерная форма)</w:t>
      </w:r>
    </w:p>
    <w:p>
      <w:pPr>
        <w:spacing w:after="80"/>
      </w:pPr>
      <w:r>
        <w:rPr>
          <w:b w:val="0"/>
          <w:i/>
        </w:rPr>
        <w:t>Приложение № 2 — Отчет об оказанных услугах (форма)</w:t>
      </w:r>
    </w:p>
    <w:p>
      <w:pPr>
        <w:spacing w:after="80"/>
      </w:pPr>
      <w:r>
        <w:rPr>
          <w:b w:val="0"/>
          <w:i/>
        </w:rPr>
        <w:t>Приложение № 3 — Анкета настройки Сервиса (форма)</w:t>
      </w:r>
    </w:p>
    <w:p>
      <w:r>
        <w:br w:type="page"/>
      </w:r>
    </w:p>
    <w:p>
      <w:pPr>
        <w:spacing w:after="200"/>
        <w:jc w:val="center"/>
      </w:pPr>
      <w:r>
        <w:rPr>
          <w:b/>
          <w:sz w:val="26"/>
        </w:rPr>
        <w:t>Приложение № 1</w:t>
      </w:r>
    </w:p>
    <w:p>
      <w:pPr>
        <w:spacing w:after="200"/>
        <w:jc w:val="center"/>
      </w:pPr>
      <w:r>
        <w:rPr>
          <w:b/>
          <w:sz w:val="24"/>
        </w:rPr>
        <w:t>Адресный перечень МКД (примерная форма)</w:t>
      </w:r>
    </w:p>
    <w:p>
      <w:pPr>
        <w:spacing w:after="80"/>
        <w:jc w:val="center"/>
      </w:pPr>
      <w:r>
        <w:rPr>
          <w:b w:val="0"/>
          <w:i/>
        </w:rPr>
        <w:t>к Условиям предоставления Сервиса «Цифровой диспетчер» Голос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65"/>
        <w:gridCol w:w="1465"/>
        <w:gridCol w:w="1465"/>
        <w:gridCol w:w="1465"/>
        <w:gridCol w:w="1465"/>
        <w:gridCol w:w="1465"/>
        <w:gridCol w:w="1465"/>
      </w:tblGrid>
      <w:tr>
        <w:tc>
          <w:tcPr>
            <w:tcW w:type="dxa" w:w="454"/>
            <w:shd w:val="clear" w:color="auto" w:fill="D9D9D9"/>
          </w:tcPr>
          <w:p>
            <w:r/>
            <w:r>
              <w:rPr>
                <w:b/>
                <w:sz w:val="18"/>
              </w:rPr>
              <w:t>№</w:t>
            </w:r>
          </w:p>
        </w:tc>
        <w:tc>
          <w:tcPr>
            <w:tcW w:type="dxa" w:w="2551"/>
            <w:shd w:val="clear" w:color="auto" w:fill="D9D9D9"/>
          </w:tcPr>
          <w:p>
            <w:r/>
            <w:r>
              <w:rPr>
                <w:b/>
                <w:sz w:val="18"/>
              </w:rPr>
              <w:t>Адрес МКД</w:t>
            </w:r>
          </w:p>
        </w:tc>
        <w:tc>
          <w:tcPr>
            <w:tcW w:type="dxa" w:w="1417"/>
            <w:shd w:val="clear" w:color="auto" w:fill="D9D9D9"/>
          </w:tcPr>
          <w:p>
            <w:r/>
            <w:r>
              <w:rPr>
                <w:b/>
                <w:sz w:val="18"/>
              </w:rPr>
              <w:t>Площадь Помещений, кв. м</w:t>
            </w:r>
          </w:p>
        </w:tc>
        <w:tc>
          <w:tcPr>
            <w:tcW w:type="dxa" w:w="1417"/>
            <w:shd w:val="clear" w:color="auto" w:fill="D9D9D9"/>
          </w:tcPr>
          <w:p>
            <w:r/>
            <w:r>
              <w:rPr>
                <w:b/>
                <w:sz w:val="18"/>
              </w:rPr>
              <w:t>Тарифный план</w:t>
            </w:r>
          </w:p>
        </w:tc>
        <w:tc>
          <w:tcPr>
            <w:tcW w:type="dxa" w:w="1417"/>
            <w:shd w:val="clear" w:color="auto" w:fill="D9D9D9"/>
          </w:tcPr>
          <w:p>
            <w:r/>
            <w:r>
              <w:rPr>
                <w:b/>
                <w:sz w:val="18"/>
              </w:rPr>
              <w:t>Часы оказания услуг в сутки</w:t>
            </w:r>
          </w:p>
        </w:tc>
        <w:tc>
          <w:tcPr>
            <w:tcW w:type="dxa" w:w="1417"/>
            <w:shd w:val="clear" w:color="auto" w:fill="D9D9D9"/>
          </w:tcPr>
          <w:p>
            <w:r/>
            <w:r>
              <w:rPr>
                <w:b/>
                <w:sz w:val="18"/>
              </w:rPr>
              <w:t>Дни оказания услуг в неделю</w:t>
            </w:r>
          </w:p>
        </w:tc>
        <w:tc>
          <w:tcPr>
            <w:tcW w:type="dxa" w:w="1417"/>
            <w:shd w:val="clear" w:color="auto" w:fill="D9D9D9"/>
          </w:tcPr>
          <w:p>
            <w:r/>
            <w:r>
              <w:rPr>
                <w:b/>
                <w:sz w:val="18"/>
              </w:rPr>
              <w:t>Дата начала оказания услуг</w:t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1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2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after="40"/>
      </w:pPr>
    </w:p>
    <w:p>
      <w:pPr>
        <w:spacing w:after="80"/>
      </w:pPr>
      <w:r>
        <w:rPr>
          <w:b/>
          <w:i w:val="0"/>
        </w:rPr>
        <w:t>Примечания:</w:t>
      </w:r>
    </w:p>
    <w:p>
      <w:pPr>
        <w:spacing w:after="80"/>
        <w:jc w:val="both"/>
      </w:pPr>
      <w:r>
        <w:t>1. Адресный перечень направляется Клиентом Правообладателю по электронной почте help@golos24.tech не позднее 3 рабочих дней до даты начала оказания услуг по соответствующему адресу.</w:t>
      </w:r>
    </w:p>
    <w:p>
      <w:pPr>
        <w:spacing w:after="80"/>
        <w:jc w:val="both"/>
      </w:pPr>
      <w:r>
        <w:t>2. При тарифе «Гибкий график» в столбцах «Часы оказания услуг в сутки» и «Дни оказания услуг в неделю» указываются согласованные сторонами параметры (например: «12 часов», «ежедневно» или «понедельник — пятница»).</w:t>
      </w:r>
    </w:p>
    <w:p>
      <w:pPr>
        <w:spacing w:after="80"/>
        <w:jc w:val="both"/>
      </w:pPr>
      <w:r>
        <w:t>3. Любые изменения Адресного перечня направляются Клиентом по электронной почте не позднее 1 рабочего дня до даты применения изменений в соответствии с пунктом 5.3.7 Условий Сервиса.</w:t>
      </w:r>
    </w:p>
    <w:p>
      <w:r>
        <w:br w:type="page"/>
      </w:r>
    </w:p>
    <w:p>
      <w:pPr>
        <w:spacing w:after="200"/>
        <w:jc w:val="center"/>
      </w:pPr>
      <w:r>
        <w:rPr>
          <w:b/>
          <w:sz w:val="26"/>
        </w:rPr>
        <w:t>Приложение № 2</w:t>
      </w:r>
    </w:p>
    <w:p>
      <w:pPr>
        <w:spacing w:after="200"/>
        <w:jc w:val="center"/>
      </w:pPr>
      <w:r>
        <w:rPr>
          <w:b/>
          <w:sz w:val="24"/>
        </w:rPr>
        <w:t>Отчет об оказанных услугах (форма)</w:t>
      </w:r>
    </w:p>
    <w:p>
      <w:pPr>
        <w:spacing w:after="80"/>
        <w:jc w:val="center"/>
      </w:pPr>
      <w:r>
        <w:rPr>
          <w:b w:val="0"/>
          <w:i/>
        </w:rPr>
        <w:t>к Условиям предоставления Сервиса «Цифровой диспетчер» Голос</w:t>
      </w:r>
    </w:p>
    <w:p/>
    <w:p>
      <w:pPr>
        <w:spacing w:after="80"/>
      </w:pPr>
      <w:r>
        <w:rPr>
          <w:b/>
          <w:i w:val="0"/>
        </w:rPr>
        <w:t>Отчет об оказанных услугах за период: __.__.20__ — __.__.20__</w:t>
      </w:r>
    </w:p>
    <w:p>
      <w:pPr>
        <w:spacing w:after="80"/>
      </w:pPr>
      <w:r>
        <w:rPr>
          <w:b w:val="0"/>
          <w:i w:val="0"/>
        </w:rPr>
        <w:t>Правообладатель: Общество с ограниченной ответственностью «ГОЛОС»</w:t>
      </w:r>
    </w:p>
    <w:p>
      <w:pPr>
        <w:spacing w:after="80"/>
      </w:pPr>
      <w:r>
        <w:rPr>
          <w:b w:val="0"/>
          <w:i w:val="0"/>
        </w:rPr>
        <w:t>Клиент: ______________________________________________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82"/>
        <w:gridCol w:w="1282"/>
        <w:gridCol w:w="1282"/>
        <w:gridCol w:w="1282"/>
        <w:gridCol w:w="1282"/>
        <w:gridCol w:w="1282"/>
        <w:gridCol w:w="1282"/>
        <w:gridCol w:w="1282"/>
      </w:tblGrid>
      <w:tr>
        <w:tc>
          <w:tcPr>
            <w:tcW w:type="dxa" w:w="397"/>
            <w:shd w:val="clear" w:color="auto" w:fill="D9D9D9"/>
          </w:tcPr>
          <w:p>
            <w:r/>
            <w:r>
              <w:rPr>
                <w:b/>
                <w:sz w:val="18"/>
              </w:rPr>
              <w:t>№</w:t>
            </w:r>
          </w:p>
        </w:tc>
        <w:tc>
          <w:tcPr>
            <w:tcW w:type="dxa" w:w="1984"/>
            <w:shd w:val="clear" w:color="auto" w:fill="D9D9D9"/>
          </w:tcPr>
          <w:p>
            <w:r/>
            <w:r>
              <w:rPr>
                <w:b/>
                <w:sz w:val="18"/>
              </w:rPr>
              <w:t>Адрес МКД</w:t>
            </w:r>
          </w:p>
        </w:tc>
        <w:tc>
          <w:tcPr>
            <w:tcW w:type="dxa" w:w="1247"/>
            <w:shd w:val="clear" w:color="auto" w:fill="D9D9D9"/>
          </w:tcPr>
          <w:p>
            <w:r/>
            <w:r>
              <w:rPr>
                <w:b/>
                <w:sz w:val="18"/>
              </w:rPr>
              <w:t>Тарифный план</w:t>
            </w:r>
          </w:p>
        </w:tc>
        <w:tc>
          <w:tcPr>
            <w:tcW w:type="dxa" w:w="1247"/>
            <w:shd w:val="clear" w:color="auto" w:fill="D9D9D9"/>
          </w:tcPr>
          <w:p>
            <w:r/>
            <w:r>
              <w:rPr>
                <w:b/>
                <w:sz w:val="18"/>
              </w:rPr>
              <w:t>Площадь Помещений, кв. м</w:t>
            </w:r>
          </w:p>
        </w:tc>
        <w:tc>
          <w:tcPr>
            <w:tcW w:type="dxa" w:w="1247"/>
            <w:shd w:val="clear" w:color="auto" w:fill="D9D9D9"/>
          </w:tcPr>
          <w:p>
            <w:r/>
            <w:r>
              <w:rPr>
                <w:b/>
                <w:sz w:val="18"/>
              </w:rPr>
              <w:t>Количество дней оказания услуг в периоде</w:t>
            </w:r>
          </w:p>
        </w:tc>
        <w:tc>
          <w:tcPr>
            <w:tcW w:type="dxa" w:w="1474"/>
            <w:shd w:val="clear" w:color="auto" w:fill="D9D9D9"/>
          </w:tcPr>
          <w:p>
            <w:r/>
            <w:r>
              <w:rPr>
                <w:b/>
                <w:sz w:val="18"/>
              </w:rPr>
              <w:t>Из них дней с нарушением показателей качества (п. 5.8 Условий Сервиса)</w:t>
            </w:r>
          </w:p>
        </w:tc>
        <w:tc>
          <w:tcPr>
            <w:tcW w:type="dxa" w:w="1361"/>
            <w:shd w:val="clear" w:color="auto" w:fill="D9D9D9"/>
          </w:tcPr>
          <w:p>
            <w:r/>
            <w:r>
              <w:rPr>
                <w:b/>
                <w:sz w:val="18"/>
              </w:rPr>
              <w:t>Цена за единицу измерения, руб.</w:t>
            </w:r>
          </w:p>
        </w:tc>
        <w:tc>
          <w:tcPr>
            <w:tcW w:type="dxa" w:w="1247"/>
            <w:shd w:val="clear" w:color="auto" w:fill="D9D9D9"/>
          </w:tcPr>
          <w:p>
            <w:r/>
            <w:r>
              <w:rPr>
                <w:b/>
                <w:sz w:val="18"/>
              </w:rPr>
              <w:t>Итого к оплате, руб.</w:t>
            </w:r>
          </w:p>
        </w:tc>
      </w:tr>
      <w:tr>
        <w:tc>
          <w:tcPr>
            <w:tcW w:type="dxa" w:w="397"/>
          </w:tcPr>
          <w:p>
            <w:r/>
            <w:r>
              <w:rPr>
                <w:sz w:val="18"/>
              </w:rPr>
              <w:t>1</w:t>
            </w:r>
          </w:p>
        </w:tc>
        <w:tc>
          <w:tcPr>
            <w:tcW w:type="dxa" w:w="1984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24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24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24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74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36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247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39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24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24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247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474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361"/>
          </w:tcPr>
          <w:p>
            <w:r/>
            <w:r>
              <w:rPr>
                <w:sz w:val="18"/>
              </w:rPr>
              <w:t>Итого:</w:t>
            </w:r>
          </w:p>
        </w:tc>
        <w:tc>
          <w:tcPr>
            <w:tcW w:type="dxa" w:w="1247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after="40"/>
      </w:pPr>
    </w:p>
    <w:p>
      <w:pPr>
        <w:spacing w:after="80"/>
      </w:pPr>
      <w:r>
        <w:rPr>
          <w:b/>
          <w:i w:val="0"/>
        </w:rPr>
        <w:t>Сводные показатели качества услуг за период: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669"/>
            <w:shd w:val="clear" w:color="auto" w:fill="D9D9D9"/>
          </w:tcPr>
          <w:p>
            <w:r/>
            <w:r>
              <w:rPr>
                <w:b/>
                <w:sz w:val="18"/>
              </w:rPr>
              <w:t>Показатель</w:t>
            </w:r>
          </w:p>
        </w:tc>
        <w:tc>
          <w:tcPr>
            <w:tcW w:type="dxa" w:w="2268"/>
            <w:shd w:val="clear" w:color="auto" w:fill="D9D9D9"/>
          </w:tcPr>
          <w:p>
            <w:r/>
            <w:r>
              <w:rPr>
                <w:b/>
                <w:sz w:val="18"/>
              </w:rPr>
              <w:t>Значение за период</w:t>
            </w:r>
          </w:p>
        </w:tc>
      </w:tr>
      <w:tr>
        <w:tc>
          <w:tcPr>
            <w:tcW w:type="dxa" w:w="5669"/>
          </w:tcPr>
          <w:p>
            <w:r/>
            <w:r>
              <w:rPr>
                <w:sz w:val="18"/>
              </w:rPr>
              <w:t>Всего обработано звонков, шт.</w:t>
            </w:r>
          </w:p>
        </w:tc>
        <w:tc>
          <w:tcPr>
            <w:tcW w:type="dxa" w:w="2268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669"/>
          </w:tcPr>
          <w:p>
            <w:r/>
            <w:r>
              <w:rPr>
                <w:sz w:val="18"/>
              </w:rPr>
              <w:t>Доля звонков, переведенных на оператора Клиента, %</w:t>
            </w:r>
          </w:p>
        </w:tc>
        <w:tc>
          <w:tcPr>
            <w:tcW w:type="dxa" w:w="2268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669"/>
          </w:tcPr>
          <w:p>
            <w:r/>
            <w:r>
              <w:rPr>
                <w:sz w:val="18"/>
              </w:rPr>
              <w:t>Доля Обрывов звонков, %</w:t>
            </w:r>
          </w:p>
        </w:tc>
        <w:tc>
          <w:tcPr>
            <w:tcW w:type="dxa" w:w="2268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669"/>
          </w:tcPr>
          <w:p>
            <w:r/>
            <w:r>
              <w:rPr>
                <w:sz w:val="18"/>
              </w:rPr>
              <w:t>Количество сформированных Заявок, шт.</w:t>
            </w:r>
          </w:p>
        </w:tc>
        <w:tc>
          <w:tcPr>
            <w:tcW w:type="dxa" w:w="2268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669"/>
          </w:tcPr>
          <w:p>
            <w:r/>
            <w:r>
              <w:rPr>
                <w:sz w:val="18"/>
              </w:rPr>
              <w:t>Количество календарных дней, за которые применен пункт 5.8.2 Условий Сервиса (не подлежат оплате), шт.</w:t>
            </w:r>
          </w:p>
        </w:tc>
        <w:tc>
          <w:tcPr>
            <w:tcW w:type="dxa" w:w="2268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after="40"/>
      </w:pP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>
            <w:r>
              <w:t>Правообладатель: _____________________ / Фамилия И.О. /</w:t>
            </w:r>
          </w:p>
        </w:tc>
        <w:tc>
          <w:tcPr>
            <w:tcW w:type="dxa" w:w="5128"/>
          </w:tcPr>
          <w:p>
            <w:r>
              <w:t>Клиент: _____________________ / Фамилия И.О. /</w:t>
            </w:r>
          </w:p>
        </w:tc>
      </w:tr>
    </w:tbl>
    <w:p>
      <w:r>
        <w:br w:type="page"/>
      </w:r>
    </w:p>
    <w:p>
      <w:pPr>
        <w:spacing w:after="200"/>
        <w:jc w:val="center"/>
      </w:pPr>
      <w:r>
        <w:rPr>
          <w:b/>
          <w:sz w:val="26"/>
        </w:rPr>
        <w:t>Приложение № 3</w:t>
      </w:r>
    </w:p>
    <w:p>
      <w:pPr>
        <w:spacing w:after="200"/>
        <w:jc w:val="center"/>
      </w:pPr>
      <w:r>
        <w:rPr>
          <w:b/>
          <w:sz w:val="24"/>
        </w:rPr>
        <w:t>Анкета настройки Сервиса (форма)</w:t>
      </w:r>
    </w:p>
    <w:p>
      <w:pPr>
        <w:spacing w:after="80"/>
        <w:jc w:val="center"/>
      </w:pPr>
      <w:r>
        <w:rPr>
          <w:b w:val="0"/>
          <w:i/>
        </w:rPr>
        <w:t>к Условиям предоставления Сервиса «Цифровой диспетчер» Голос</w:t>
      </w:r>
    </w:p>
    <w:p/>
    <w:p>
      <w:pPr>
        <w:spacing w:after="80"/>
      </w:pPr>
      <w:r>
        <w:rPr>
          <w:b w:val="0"/>
          <w:i/>
        </w:rPr>
        <w:t>Анкета заполняется Клиентом и направляется Правообладателю для целей настройки Сервиса и согласования Регламента в соответствии с пунктом 5.3.3 Условий Сервиса.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19"/>
        <w:gridCol w:w="3419"/>
        <w:gridCol w:w="3419"/>
      </w:tblGrid>
      <w:tr>
        <w:tc>
          <w:tcPr>
            <w:tcW w:type="dxa" w:w="454"/>
            <w:shd w:val="clear" w:color="auto" w:fill="D9D9D9"/>
          </w:tcPr>
          <w:p>
            <w:r/>
            <w:r>
              <w:rPr>
                <w:b/>
                <w:sz w:val="18"/>
              </w:rPr>
              <w:t>№</w:t>
            </w:r>
          </w:p>
        </w:tc>
        <w:tc>
          <w:tcPr>
            <w:tcW w:type="dxa" w:w="3969"/>
            <w:shd w:val="clear" w:color="auto" w:fill="D9D9D9"/>
          </w:tcPr>
          <w:p>
            <w:r/>
            <w:r>
              <w:rPr>
                <w:b/>
                <w:sz w:val="18"/>
              </w:rPr>
              <w:t>Параметр</w:t>
            </w:r>
          </w:p>
        </w:tc>
        <w:tc>
          <w:tcPr>
            <w:tcW w:type="dxa" w:w="3515"/>
            <w:shd w:val="clear" w:color="auto" w:fill="D9D9D9"/>
          </w:tcPr>
          <w:p>
            <w:r/>
            <w:r>
              <w:rPr>
                <w:b/>
                <w:sz w:val="18"/>
              </w:rPr>
              <w:t>Значение</w:t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1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Полное наименование Клиента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2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Контактное лицо, ответственное за внедрение (Ф.И.О., должность, телефон, e-mail)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3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Номер(а) телефона, на который(е) поступают обращения Собственников помещений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4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Внешняя система учета Заявок (наименование, версия, способ интеграции)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5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Желаемое имя голосового ассистента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6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Текст приветствия и прощания (при наличии особых пожеланий)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7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Перечень доменов/сценариев, которые необходимо подключить (см. Описание Продукта)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8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Каналы для уведомлений об аварийных Заявках (Telegram/MAX/e-mail, контакты получателей)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9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Контакты операторов (диспетчеров), на которых осуществляется перевод вызова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10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График оказания услуг по умолчанию (если отличается по отдельным адресам — см. Приложение № 1)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sz w:val="18"/>
              </w:rPr>
              <w:t>11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Иные пожелания по настройке Сервиса</w:t>
            </w:r>
          </w:p>
        </w:tc>
        <w:tc>
          <w:tcPr>
            <w:tcW w:type="dxa" w:w="3515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after="40"/>
      </w:pPr>
    </w:p>
    <w:sectPr w:rsidR="00FC693F" w:rsidRPr="0006063C" w:rsidSect="00034616">
      <w:pgSz w:w="12240" w:h="15840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